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中华人民共和国大气污染防治法</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253" w:firstLineChars="900"/>
        <w:jc w:val="both"/>
        <w:textAlignment w:val="auto"/>
        <w:rPr>
          <w:rFonts w:hint="eastAsia"/>
        </w:rPr>
      </w:pPr>
      <w:r>
        <w:rPr>
          <w:rFonts w:hint="eastAsia"/>
          <w:b/>
          <w:bCs/>
          <w:sz w:val="36"/>
          <w:szCs w:val="36"/>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第二章　大气污染防治标准和限期达标规划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第三章　大气污染防治的监督管理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第四章　大气污染防治措施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第一节　燃煤和其他能源污染防治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第二节　工业污染防治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第三节　机动车船等污染防治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第四节　扬尘污染防治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第五节　农业和其他污染防治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第五章　重点区域大气污染联合防治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第六章　重污染天气应对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第七章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第八章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132" w:firstLineChars="1300"/>
        <w:textAlignment w:val="auto"/>
        <w:rPr>
          <w:rFonts w:hint="eastAsia" w:ascii="宋体" w:hAnsi="宋体" w:eastAsia="宋体" w:cs="宋体"/>
          <w:sz w:val="24"/>
          <w:szCs w:val="24"/>
        </w:rPr>
      </w:pPr>
      <w:r>
        <w:rPr>
          <w:rFonts w:hint="eastAsia" w:ascii="宋体" w:hAnsi="宋体" w:eastAsia="宋体" w:cs="宋体"/>
          <w:b/>
          <w:bCs/>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为保护和改善环境，防治大气污染，保障公众健康，推进生态文明建设，促进经济社会可持续发展，制定本法。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防治大气污染，应当以改善大气环境质量为目标，坚持源头治理，规划先行，转变经济发展方式，优化产业结构和布局，调整能源结构。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防治大气污染，应当加强对燃煤、工业、机动车船、扬尘、农业等大气污染的综合防治，推行区域大气污染联合防治，对颗粒物、二氧化硫、氮氧化物、挥发性有机物、氨等大气污染物和温室气体实施协同控制。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县级以上人民政府应当将大气污染防治工作纳入国民经济和社会发展规划，加大对大气污染防治的财政投入。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地方各级人民政府应当对本行政区域的大气环境质量负责，制定规划，采取措施，控制或者逐步削减大气污染物的排放量，使大气环境质量达到规定标准并逐步改善。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县级以上人民政府生态环境主管部门对大气污染防治实施统一监督管理。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县级以上人民政府其他有关部门在各自职责范围内对大气污染防治实施监督管理。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国家鼓励和支持大气污染防治科学技术研究，开展对大气污染来源及其变化趋势的分析，推广先进适用的大气污染防治技术和装备，促进科技成果转化，发挥科学技术在大气污染防治中的支撑作用。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企业事业单位和其他生产经营者应当采取有效措施，防止、减少大气污染，对所造成的损害依法承担责任。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公民应当增强大气环境保护意识，采取低碳、节俭的生活方式，自觉履行大气环境保护义务。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1928" w:firstLineChars="800"/>
        <w:textAlignment w:val="auto"/>
        <w:rPr>
          <w:rFonts w:hint="eastAsia" w:ascii="宋体" w:hAnsi="宋体" w:eastAsia="宋体" w:cs="宋体"/>
          <w:b/>
          <w:bCs/>
          <w:sz w:val="24"/>
          <w:szCs w:val="24"/>
        </w:rPr>
      </w:pPr>
      <w:r>
        <w:rPr>
          <w:rFonts w:hint="eastAsia" w:ascii="宋体" w:hAnsi="宋体" w:eastAsia="宋体" w:cs="宋体"/>
          <w:b/>
          <w:bCs/>
          <w:sz w:val="24"/>
          <w:szCs w:val="24"/>
        </w:rPr>
        <w:t>大气污染防治标准和限期达标规划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国务院生态环境主管部门或者省、自治区、直辖市人民政府制定大气环境质量标准，应当以保障公众健康和保护生态环境为宗旨，与经济社会发展相适应，做到科学合理。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国务院生态环境主管部门或者省、自治区、直辖市人民政府制定大气污染物排放标准，应当以大气环境质量标准和国家经济、技术条件为依据。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制定大气环境质量标准、大气污染物排放标准，应当组织专家进行审查和论证，并征求有关部门、行业协会、企业事业单位和公众等方面的意见。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省级以上人民政府生态环境主管部门应当在其网站上公布大气环境质量标准、大气污染物排放标准，供公众免费查阅、下载。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大气环境质量标准、大气污染物排放标准的执行情况应当定期进行评估，根据评估结果对标准适时进行修订。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制定燃煤、石油焦、生物质燃料、涂料等含挥发性有机物的产品、烟花爆竹以及锅炉等产品的质量标准，应当明确大气环境保护要求。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制定燃油质量标准，应当符合国家大气污染物控制要求，并与国家机动车船、非道路移动机械大气污染物排放标准相互衔接，同步实施。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前款所称非道路移动机械，是指装配有发动机的移动机械和可运输工业设备。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未达到国家大气环境质量标准城市的人民政府应当及时编制大气环境质量限期达标规划，采取措施，按照国务院或者省级人民政府规定的期限达到大气环境质量标准。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编制城市大气环境质量限期达标规划，应当征求有关行业协会、企业事业单位、专家和公众等方面的意见。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城市大气环境质量限期达标规划应当向社会公开。直辖市和设区的市的大气环境质量限期达标规划应当报国务院生态环境主管部门备案。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城市人民政府每年在向本级人民代表大会或者其常务委员会报告环境状况和环境保护目标完成情况时，应当报告大气环境质量限期达标规划执行情况，并向社会公开。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城市大气环境质量限期达标规划应当根据大气污染防治的要求和经济、技术条件适时进行评估、修订。</w:t>
      </w:r>
    </w:p>
    <w:p>
      <w:pPr>
        <w:keepNext w:val="0"/>
        <w:keepLines w:val="0"/>
        <w:pageBreakBefore w:val="0"/>
        <w:widowControl w:val="0"/>
        <w:kinsoku/>
        <w:wordWrap/>
        <w:overflowPunct/>
        <w:topLinePunct w:val="0"/>
        <w:autoSpaceDE/>
        <w:autoSpaceDN/>
        <w:bidi w:val="0"/>
        <w:adjustRightInd/>
        <w:snapToGrid/>
        <w:spacing w:line="360" w:lineRule="auto"/>
        <w:ind w:firstLine="2409" w:firstLineChars="1000"/>
        <w:textAlignment w:val="auto"/>
        <w:rPr>
          <w:rFonts w:hint="eastAsia" w:ascii="宋体" w:hAnsi="宋体" w:eastAsia="宋体" w:cs="宋体"/>
          <w:b/>
          <w:bCs/>
          <w:sz w:val="24"/>
          <w:szCs w:val="24"/>
        </w:rPr>
      </w:pPr>
      <w:r>
        <w:rPr>
          <w:rFonts w:hint="eastAsia" w:ascii="宋体" w:hAnsi="宋体" w:eastAsia="宋体" w:cs="宋体"/>
          <w:b/>
          <w:bCs/>
          <w:sz w:val="24"/>
          <w:szCs w:val="24"/>
        </w:rPr>
        <w:t>第三章　大气污染防治的监督管理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企业事业单位和其他生产经营者向大气排放污染物的，应当依照法律法规和国务院生态环境主管部门的规定设置大气污染物排放口。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禁止通过偷排、篡改或者伪造监测数据、以逃避现场检查为目的的临时停产、非紧急情况下开启应急排放通道、不正常运行大气污染防治设施等逃避监管的方式排放大气污染物。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　国家对重点大气污染物排放实行总量控制。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重点大气污染物排放总量控制目标，由国务院生态环境主管部门在征求国务院有关部门和各省、自治区、直辖市人民政府意见后，会同国务院经济综合主管部门报国务院批准并下达实施。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省、自治区、直辖市人民政府应当按照国务院下达的总量控制目标，控制或者削减本行政区域的重点大气污染物排放总量。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国家逐步推行重点大气污染物排污权交易。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县级以上地方人民政府生态环境主管部门负责组织建设与管理本行政区域大气环境质量和大气污染源监测网，开展大气环境质量和大气污染源监测，统一发布本行政区域大气环境质量状况信息。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重点排污单位应当对自动监测数据的真实性和准确性负责。生态环境主管部门发现重点排污单位的大气污染物排放自动监测设备传输数据异常，应当及时进行调查。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禁止侵占、损毁或者擅自移动、改变大气环境质量监测设施和大气污染物排放自动监测设备。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国家对严重污染大气环境的工艺、设备和产品实行淘汰制度。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国务院经济综合主管部门会同国务院有关部门确定严重污染大气环境的工艺、设备和产品淘汰期限，并纳入国家综合性产业政策目录。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生产者、进口者、销售者或者使用者应当在规定期限内停止生产、进口、销售或者使用列入前款规定目录中的设备和产品。工艺的采用者应当在规定期限内停止采用列入前款规定目录中的工艺。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被淘汰的设备和产品，不得转让给他人使用。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　国务院生态环境主管部门会同有关部门，建立和完善大气污染损害评估制度。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　生态环境主管部门和其他负有大气环境保护监督管理职责的部门应当公布举报电话、电子邮箱等，方便公众举报。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360" w:lineRule="auto"/>
        <w:ind w:firstLine="2650" w:firstLineChars="1100"/>
        <w:textAlignment w:val="auto"/>
        <w:rPr>
          <w:rFonts w:hint="eastAsia" w:ascii="宋体" w:hAnsi="宋体" w:eastAsia="宋体" w:cs="宋体"/>
          <w:b/>
          <w:bCs/>
          <w:sz w:val="24"/>
          <w:szCs w:val="24"/>
        </w:rPr>
      </w:pPr>
      <w:r>
        <w:rPr>
          <w:rFonts w:hint="eastAsia" w:ascii="宋体" w:hAnsi="宋体" w:eastAsia="宋体" w:cs="宋体"/>
          <w:b/>
          <w:bCs/>
          <w:sz w:val="24"/>
          <w:szCs w:val="24"/>
        </w:rPr>
        <w:t>第四章　大气污染防治措施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第一节　燃煤和其他能源污染防治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禁止开采含放射性和砷等有毒有害物质超过规定标准的煤炭。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　国家采取有利于煤炭清洁高效利用的经济、技术政策和措施，鼓励和支持洁净煤技术的开发和推广。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国家鼓励煤矿企业等采用合理、可行的技术措施，对煤层气进行开采利用，对煤矸石进行综合利用。从事煤层气开采利用的，煤层气排放应当符合有关标准规范。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　国家禁止进口、销售和燃用不符合质量标准的煤炭，鼓励燃用优质煤炭。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单位存放煤炭、煤矸石、煤渣、煤灰等物料，应当采取防燃措施，防止大气污染。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第三十六条　地方各级人民政府应当采取措施，加强民用散煤的管理，禁止销售不符合民用散煤质量标准的煤炭，鼓励居民燃用优质煤炭和洁净型煤，推广节能环保型炉灶。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第三十七条　石油炼制企业应当按照燃油质量标准生产燃油。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禁止进口、销售和燃用不符合质量标准的石油焦。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第三十八条　城市人民政府可以划定并公布高污染燃料禁燃区，并根据大气环境质量改善要求，逐步扩大高污染燃料禁燃区范围。高污染燃料的目录由国务院生态环境主管部门确定。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在禁燃区内，禁止销售、燃用高污染燃料；禁止新建、扩建燃用高污染燃料的设施，已建成的，应当在城市人民政府规定的期限内改用天然气、页岩气、液化石油气、电或者其他清洁能源。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第四十一条　燃煤电厂和其他燃煤单位应当采用清洁生产工艺，配套建设除尘、脱硫、脱硝等装置，或者采取技术改造等其他控制大气污染物排放的措施。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国家鼓励燃煤单位采用先进的除尘、脱硫、脱硝、脱汞等大气污染物协同控制的技术和装置，减少大气污染物的排放。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第四十二条　电力调度应当优先安排清洁能源发电上网。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第二节　工业污染防治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第四十三条　钢铁、建材、有色金属、石油、化工等企业生产过程中排放粉尘、硫化物和氮氧化物的，应当采用清洁生产工艺，配套建设除尘、脱硫、脱硝等装置，或者采取技术改造等其他控制大气污染物排放的措施。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第四十四条　生产、进口、销售和使用含挥发性有机物的原材料和产品的，其挥发性有机物含量应当符合质量标准或者要求。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国家鼓励生产、进口、销售和使用低毒、低挥发性有机溶剂。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第四十五条　产生含挥发性有机物废气的生产和服务活动，应当在密闭空间或者设备中进行，并按照规定安装、使用污染防治设施；无法密闭的，应当采取措施减少废气排放。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第四十六条　工业涂装企业应当使用低挥发性有机物含量的涂料，并建立台账，记录生产原料、辅料的使用量、废弃量、去向以及挥发性有机物含量。台账保存期限不得少于三年。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第四十七条　石油、化工以及其他生产和使用有机溶剂的企业，应当采取措施对管道、设备进行日常维护、维修，减少物料泄漏，对泄漏的物料应当及时收集处理。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储油储气库、加油加气站、原油成品油码头、原油成品油运输船舶和油罐车、气罐车等，应当按照国家有关规定安装油气回收装置并保持正常使用。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第四十八条　钢铁、建材、有色金属、石油、化工、制药、矿产开采等企业，应当加强精细化管理，采取集中收集处理等措施，严格控制粉尘和气态污染物的排放。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工业生产企业应当采取密闭、围挡、遮盖、清扫、洒水等措施，减少内部物料的堆存、传输、装卸等环节产生的粉尘和气态污染物的排放。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工业生产、垃圾填埋或者其他活动产生的可燃性气体应当回收利用，不具备回收利用条件的，应当进行污染防治处理。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第三节　机动车船等污染防治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第五十条　国家倡导低碳、环保出行，根据城市规划合理控制燃油机动车保有量，大力发展城市公共交通，提高公共交通出行比例。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国家采取财政、税收、政府采购等措施推广应用节能环保型和新能源机动车船、非道路移动机械，限制高油耗、高排放机动车船、非道路移动机械的发展，减少化石能源的消耗。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省、自治区、直辖市人民政府可以在条件具备的地区，提前执行国家机动车大气污染物排放标准中相应阶段排放限值，并报国务院生态环境主管部门备案。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城市人民政府应当加强并改善城市交通管理，优化道路设置，保障人行道和非机动车道的连续、畅通。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第五十一条　机动车船、非道路移动机械不得超过标准排放大气污染物。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禁止生产、进口或者销售大气污染物排放超过标准的机动车船、非道路移动机械。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第五十二条　机动车、非道路移动机械生产企业应当对新生产的机动车和非道路移动机械进行排放检验。经检验合格的，方可出厂销售。检验信息应当向社会公开。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省级以上人民政府生态环境主管部门可以通过现场检查、抽样检测等方式，加强对新生产、销售机动车和非道路移动机械大气污染物排放状况的监督检查。工业、市场监督管理等有关部门予以配合。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生态环境主管部门和认证认可监督管理部门应当对机动车排放检验机构的排放检验情况进行监督检查。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第五十五条　机动车生产、进口企业应当向社会公布其生产、进口机动车车型的排放检验信息、污染控制技术信息和有关维修技术信息。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机动车维修单位应当按照防治大气污染的要求和国家有关技术规范对在用机动车进行维修，使其达到规定的排放标准。交通运输、生态环境主管部门应当依法加强监督管理。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禁止机动车所有人以临时更换机动车污染控制装置等弄虚作假的方式通过机动车排放检验。禁止机动车维修单位提供该类维修服务。禁止破坏机动车车载排放诊断系统。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第五十六条　生态环境主管部门应当会同交通运输、住房城乡建设、农业行政、水行政等有关部门对非道路移动机械的大气污染物排放状况进行监督检查，排放不合格的，不得使用。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第五十七条　国家倡导环保驾驶，鼓励燃油机动车驾驶人在不影响道路通行且需停车三分钟以上的情况下熄灭发动机，减少大气污染物的排放。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第五十八条　国家建立机动车和非道路移动机械环境保护召回制度。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第五十九条　在用重型柴油车、非道路移动机械未安装污染控制装置或者污染控制装置不符合要求，不能达标排放的，应当加装或者更换符合要求的污染控制装置。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第六十条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国家鼓励和支持高排放机动车船、非道路移动机械提前报废。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第六十一条　城市人民政府可以根据大气环境质量状况，划定并公布禁止使用高排放非道路移动机械的区域。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第六十二条　船舶检验机构对船舶发动机及有关设备进行排放检验。经检验符合国家排放标准的，船舶方可运营。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第六十三条　内河和江海直达船舶应当使用符合标准的普通柴油。远洋船舶靠港后应当使用符合大气污染物控制要求的船舶用燃油。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新建码头应当规划、设计和建设岸基供电设施；已建成的码头应当逐步实施岸基供电设施改造。船舶靠港后应当优先使用岸电。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第六十四条　国务院交通运输主管部门可以在沿海海域划定船舶大气污染物排放控制区，进入排放控制区的船舶应当符合船舶相关排放要求。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第六十五条　禁止生产、进口、销售不符合标准的机动车船、非道路移动机械用燃料；禁止向汽车和摩托车销售普通柴油以及其他非机动车用燃料；禁止向非道路移动机械、内河和江海直达船舶销售渣油和重油。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第六十七条　国家积极推进民用航空器的大气污染防治，鼓励在设计、生产、使用过程中采取有效措施减少大气污染物排放。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民用航空器应当符合国家规定的适航标准中的有关发动机排出物要求。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第四节　扬尘污染防治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第六十八条　地方各级人民政府应当加强对建设施工和运输的管理，保持道路清洁，控制料堆和渣土堆放，扩大绿地、水面、湿地和地面铺装面积，防治扬尘污染。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住房城乡建设、市容环境卫生、交通运输、国土资源等有关部门，应当根据本级人民政府确定的职责，做好扬尘污染防治工作。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第六十九条　建设单位应当将防治扬尘污染的费用列入工程造价，并在施工承包合同中明确施工单位扬尘污染防治责任。施工单位应当制定具体的施工扬尘污染防治实施方案。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从事房屋建筑、市政基础设施建设、河道整治以及建筑物拆除等施工单位，应当向负责监督管理扬尘污染防治的主管部门备案。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施工单位应当在施工工地公示扬尘污染防治措施、负责人、扬尘监督管理主管部门等信息。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第七十条　运输煤炭、垃圾、渣土、砂石、土方、灰浆等散装、流体物料的车辆应当采取密闭或者其他措施防止物料遗撒造成扬尘污染，并按照规定路线行驶。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装卸物料应当采取密闭或者喷淋等方式防治扬尘污染。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城市人民政府应当加强道路、广场、停车场和其他公共场所的清扫保洁管理，推行清洁动力机械化清扫等低尘作业方式，防治扬尘污染。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第七十一条　市政河道以及河道沿线、公共用地的裸露地面以及其他城镇裸露地面，有关部门应当按照规划组织实施绿化或者透水铺装。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第七十二条　贮存煤炭、煤矸石、煤渣、煤灰、水泥、石灰、石膏、砂土等易产生扬尘的物料应当密闭；不能密闭的，应当设置不低于堆放物高度的严密围挡，并采取有效覆盖措施防治扬尘污染。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码头、矿山、填埋场和消纳场应当实施分区作业，并采取有效措施防治扬尘污染。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第五节　农业和其他污染防治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第七十三条　地方各级人民政府应当推动转变农业生产方式，发展农业循环经济，加大对废弃物综合处理的支持力度，加强对农业生产经营活动排放大气污染物的控制。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第七十四条　农业生产经营者应当改进施肥方式，科学合理施用化肥并按照国家有关规定使用农药，减少氨、挥发性有机物等大气污染物的排放。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禁止在人口集中地区对树木、花草喷洒剧毒、高毒农药。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第七十五条　畜禽养殖场、养殖小区应当及时对污水、畜禽粪便和尸体等进行收集、贮存、清运和无害化处理，防止排放恶臭气体。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县级人民政府应当组织建立秸秆收集、贮存、运输和综合利用服务体系，采用财政补贴等措施支持农村集体经济组织、农民专业合作经济组织、企业等开展秸秆收集、贮存、运输和综合利用服务。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第七十七条　省、自治区、直辖市人民政府应当划定区域，禁止露天焚烧秸秆、落叶等产生烟尘污染的物质。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第七十八条　国务院生态环境主管部门应当会同国务院卫生行政部门，根据大气污染物对公众健康和生态环境的危害和影响程度，公布有毒有害大气污染物名录，实行风险管理。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第八十条　企业事业单位和其他生产经营者在生产经营活动中产生恶臭气体的，应当科学选址，设置合理的防护距离，并安装净化装置或者采取其他措施，防止排放恶臭气体。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第八十一条　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任何单位和个人不得在当地人民政府禁止的区域内露天烧烤食品或者为露天烧烤食品提供场地。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第八十二条　禁止在人口集中地区和其他依法需要特殊保护的区域内焚烧沥青、油毡、橡胶、塑料、皮革、垃圾以及其他产生有毒有害烟尘和恶臭气体的物质。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禁止生产、销售和燃放不符合质量标准的烟花爆竹。任何单位和个人不得在城市人民政府禁止的时段和区域内燃放烟花爆竹。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第八十三条　国家鼓励和倡导文明、绿色祭祀。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火葬场应当设置除尘等污染防治设施并保持正常使用，防止影响周边环境。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第八十四条　从事服装干洗和机动车维修等服务活动的经营者，应当按照国家有关标准或者要求设置异味和废气处理装置等污染防治设施并保持正常使用，防止影响周边环境。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第八十五条　国家鼓励、支持消耗臭氧层物质替代品的生产和使用，逐步减少直至停止消耗臭氧层物质的生产和使用。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国家对消耗臭氧层物质的生产、使用、进出口实行总量控制和配额管理。具体办法由国务院规定。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772" w:leftChars="0" w:firstLine="2168" w:firstLineChars="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重点区域大气污染联合防治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第八十六条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省、自治区、直辖市可以参照第一款规定划定本行政区域的大气污染防治重点区域。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第八十七条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第八十八条　国务院经济综合主管部门会同国务院生态环境主管部门，结合国家大气污染防治重点区域产业发展实际和大气环境质量状况，进一步提高环境保护、能耗、安全、质量等要求。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重点区域内有关省、自治区、直辖市人民政府应当实施更严格的机动车大气污染物排放标准，统一在用机动车检验方法和排放限值，并配套供应合格的车用燃油。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重点区域内有关省、自治区、直辖市建设可能对相邻省、自治区、直辖市大气环境质量产生重大影响的项目，应当及时通报有关信息，进行会商。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会商意见及其采纳情况作为环境影响评价文件审查或者审批的重要依据。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第九十条　国家大气污染防治重点区域内新建、改建、扩建用煤项目的，应当实行煤炭的等量或者减量替代。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第九十一条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第九十二条　国务院生态环境主管部门和国家大气污染防治重点区域内有关省、自治区、直辖市人民政府可以组织有关部门开展联合执法、跨区域执法、交叉执法。</w:t>
      </w:r>
    </w:p>
    <w:p>
      <w:pPr>
        <w:keepNext w:val="0"/>
        <w:keepLines w:val="0"/>
        <w:pageBreakBefore w:val="0"/>
        <w:widowControl w:val="0"/>
        <w:kinsoku/>
        <w:wordWrap/>
        <w:overflowPunct/>
        <w:topLinePunct w:val="0"/>
        <w:autoSpaceDE/>
        <w:autoSpaceDN/>
        <w:bidi w:val="0"/>
        <w:adjustRightInd/>
        <w:snapToGrid/>
        <w:spacing w:line="360" w:lineRule="auto"/>
        <w:ind w:firstLine="2891" w:firstLineChars="1200"/>
        <w:textAlignment w:val="auto"/>
        <w:rPr>
          <w:rFonts w:hint="eastAsia" w:ascii="宋体" w:hAnsi="宋体" w:eastAsia="宋体" w:cs="宋体"/>
          <w:b/>
          <w:bCs/>
          <w:sz w:val="24"/>
          <w:szCs w:val="24"/>
        </w:rPr>
      </w:pPr>
      <w:r>
        <w:rPr>
          <w:rFonts w:hint="eastAsia" w:ascii="宋体" w:hAnsi="宋体" w:eastAsia="宋体" w:cs="宋体"/>
          <w:b/>
          <w:bCs/>
          <w:sz w:val="24"/>
          <w:szCs w:val="24"/>
        </w:rPr>
        <w:t>第六章　重污染天气应对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第九十三条　国家建立重污染天气监测预警体系。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省、自治区、直辖市、设区的市人民政府生态环境主管部门会同气象主管机构等有关部门建立本行政区域重污染天气监测预警机制。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第九十四条　县级以上地方人民政府应当将重污染天气应对纳入突发事件应急管理体系。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省、自治区、直辖市、设区的市人民政府以及可能发生重污染天气的县级人民政府，应当制定重污染天气应急预案，向上一级人民政府生态环境主管部门备案，并向社会公布。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预警信息发布后，人民政府及其有关部门应当通过电视、广播、网络、短信等途径告知公众采取健康防护措施，指导公众出行和调整其他相关社会活动。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应急响应结束后，人民政府应当及时开展应急预案实施情况的评估，适时修改完善应急预案。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第九十七条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2520"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第七章    </w:t>
      </w:r>
      <w:r>
        <w:rPr>
          <w:rFonts w:hint="eastAsia" w:ascii="宋体" w:hAnsi="宋体" w:eastAsia="宋体" w:cs="宋体"/>
          <w:b/>
          <w:bCs/>
          <w:sz w:val="24"/>
          <w:szCs w:val="24"/>
        </w:rPr>
        <w:t>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第一百条　违反本法规定，有下列行为之一的，由县级以上人民政府生态环境主管部门责令改正，处二万元以上二十万元以下的罚款；拒不改正的，责令停产整治：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（一）侵占、损毁或者擅自移动、改变大气环境质量监测设施或者大气污染物排放自动监测设备的；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（二）未按照规定对所排放的工业废气和有毒有害大气污染物进行监测并保存原始监测记录的；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（三）未按照规定安装、使用大气污染物排放自动监测设备或者未按照规定与生态环境主管部门的监控设备联网，并保证监测设备正常运行的；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（四）重点排污单位不公开或者不如实公开自动监测数据的；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（五）未按照规定设置大气污染物排放口的。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第一百零二条　违反本法规定，煤矿未按照规定建设配套煤炭洗选设施的，由县级以上人民政府能源主管部门责令改正，处十万元以上一百万元以下的罚款；拒不改正的，报经有批准权的人民政府批准，责令停业、关闭。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违反本法规定，开采含放射性和砷等有毒有害物质超过规定标准的煤炭的，由县级以上人民政府按照国务院规定的权限责令停业、关闭。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第一百零三条　违反本法规定，有下列行为之一的，由县级以上地方人民政府市场监督管理部门责令改正，没收原材料、产品和违法所得，并处货值金额一倍以上三倍以下的罚款：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（一）销售不符合质量标准的煤炭、石油焦的；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（二）生产、销售挥发性有机物含量不符合质量标准或者要求的原材料和产品的；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（三）生产、销售不符合标准的机动车船和非道路移动机械用燃料、发动机油、氮氧化物还原剂、燃料和润滑油添加剂以及其他添加剂的；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（四）在禁燃区内销售高污染燃料的。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第一百零四条　违反本法规定，有下列行为之一的，由海关责令改正，没收原材料、产品和违法所得，并处货值金额一倍以上三倍以下的罚款；构成走私的，由海关依法予以处罚：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（一）进口不符合质量标准的煤炭、石油焦的；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（二）进口挥发性有机物含量不符合质量标准或者要求的原材料和产品的；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（三）进口不符合标准的机动车船和非道路移动机械用燃料、发动机油、氮氧化物还原剂、燃料和润滑油添加剂以及其他添加剂的。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第一百零五条　违反本法规定，单位燃用不符合质量标准的煤炭、石油焦的，由县级以上人民政府生态环境主管部门责令改正，处货值金额一倍以上三倍以下的罚款。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第一百零六条　违反本法规定，使用不符合标准或者要求的船舶用燃油的，由海事管理机构、渔业主管部门按照职责处一万元以上十万元以下的罚款。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违反本法规定，生产、进口、销售或者使用不符合规定标准或者要求的锅炉，由县级以上人民政府市场监督管理、生态环境主管部门责令改正，没收违法所得，并处二万元以上二十万元以下的罚款。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第一百零八条　违反本法规定，有下列行为之一的，由县级以上人民政府生态环境主管部门责令改正，处二万元以上二十万元以下的罚款；拒不改正的，责令停产整治：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（一）产生含挥发性有机物废气的生产和服务活动，未在密闭空间或者设备中进行，未按照规定安装、使用污染防治设施，或者未采取减少废气排放措施的；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（二）工业涂装企业未使用低挥发性有机物含量涂料或者未建立、保存台账的；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（三）石油、化工以及其他生产和使用有机溶剂的企业，未采取措施对管道、设备进行日常维护、维修，减少物料泄漏或者对泄漏的物料未及时收集处理的；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（四）储油储气库、加油加气站和油罐车、气罐车等，未按照国家有关规定安装并正常使用油气回收装置的；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（五）钢铁、建材、有色金属、石油、化工、制药、矿产开采等企业，未采取集中收集处理、密闭、围挡、遮盖、清扫、洒水等措施，控制、减少粉尘和气态污染物排放的；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（六）工业生产、垃圾填埋或者其他活动中产生的可燃性气体未回收利用，不具备回收利用条件未进行防治污染处理，或者可燃性气体回收利用装置不能正常作业，未及时修复或者更新的。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第一百零九条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违反本法规定，销售的机动车、非道路移动机械不符合污染物排放标准的，销售者应当负责修理、更换、退货；给购买者造成损失的，销售者应当赔偿损失。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违反本法规定，机动车生产、进口企业未按照规定向社会公布其生产、进口机动车车型的有关维修技术信息的，由省级以上人民政府交通运输主管部门责令改正，处五万元以上五十万元以下的罚款。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违反本法规定，伪造船舶排放检验结果或者出具虚假排放检验报告的，由海事管理机构依法予以处罚。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第一百一十三条　违反本法规定，机动车驾驶人驾驶排放检验不合格的机动车上道路行驶的，由公安机关交通管理部门依法予以处罚。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违反本法规定，在禁止使用高排放非道路移动机械的区域使用高排放非道路移动机械的，由城市人民政府生态环境等主管部门依法予以处罚。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第一百一十五条　违反本法规定，施工单位有下列行为之一的，由县级以上人民政府住房城乡建设等主管部门按照职责责令改正，处一万元以上十万元以下的罚款；拒不改正的，责令停工整治：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（一）施工工地未设置硬质围挡，或者未采取覆盖、分段作业、择时施工、洒水抑尘、冲洗地面和车辆等有效防尘降尘措施的；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（二）建筑土方、工程渣土、建筑垃圾未及时清运，或者未采用密闭式防尘网遮盖的。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第一百一十七条　违反本法规定，有下列行为之一的，由县级以上人民政府生态环境等主管部门按照职责责令改正，处一万元以上十万元以下的罚款；拒不改正的，责令停工整治或者停业整治：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（一）未密闭煤炭、煤矸石、煤渣、煤灰、水泥、石灰、石膏、砂土等易产生扬尘的物料的；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（二）对不能密闭的易产生扬尘的物料，未设置不低于堆放物高度的严密围挡，或者未采取有效覆盖措施防治扬尘污染的；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（三）装卸物料未采取密闭或者喷淋等方式控制扬尘排放的；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（四）存放煤炭、煤矸石、煤渣、煤灰等物料，未采取防燃措施的；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（五）码头、矿山、填埋场和消纳场未采取有效措施防治扬尘污染的；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（七）向大气排放持久性有机污染物的企业事业单位和其他生产经营者以及废弃物焚烧设施的运营单位，未按照国家有关规定采取有利于减少持久性有机污染物排放的技术方法和工艺，配备净化装置的；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（八）未采取措施防止排放恶臭气体的。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违反本法规定，在城市人民政府禁止的时段和区域内燃放烟花爆竹的，由县级以上地方人民政府确定的监督管理部门依法予以处罚。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第一百二十一条　违反本法规定，擅自向社会发布重污染天气预报预警信息，构成违反治安管理行为的，由公安机关依法予以处罚。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违反本法规定，拒不执行停止工地土石方作业或者建筑物拆除施工等重污染天气应急措施的，由县级以上地方人民政府确定的监督管理部门处一万元以上十万元以下的罚款。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对造成一般或者较大大气污染事故的，按照污染事故造成直接损失的一倍以上三倍以下计算罚款；对造成重大或者特大大气污染事故的，按照污染事故造成的直接损失的三倍以上五倍以下计算罚款。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（一）未依法取得排污许可证排放大气污染物的；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（二）超过大气污染物排放标准或者超过重点大气污染物排放总量控制指标排放大气污染物的；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（三）通过逃避监管的方式排放大气污染物的；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（四）建筑施工或者贮存易产生扬尘的物料未采取有效措施防治扬尘污染的。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第一百二十四条　违反本法规定，对举报人以解除、变更劳动合同或者其他方式打击报复的，应当依照有关法律的规定承担责任。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第一百二十五条　排放大气污染物造成损害的，应当依法承担侵权责任。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第一百二十六条　地方各级人民政府、县级以上人民政府生态环境主管部门和其他负有大气环境保护监督管理职责的部门及其工作人员滥用职权、玩忽职守、徇私舞弊、弄虚作假的，依法给予处分。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第一百二十七条　违反本法规定，构成犯罪的，依法追究刑事责任。</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891" w:firstLineChars="1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第八章    </w:t>
      </w:r>
      <w:r>
        <w:rPr>
          <w:rFonts w:hint="eastAsia" w:ascii="宋体" w:hAnsi="宋体" w:eastAsia="宋体" w:cs="宋体"/>
          <w:b/>
          <w:bCs/>
          <w:sz w:val="24"/>
          <w:szCs w:val="24"/>
        </w:rPr>
        <w:t>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第一百二十八条　海洋工程的大气污染防治，依照《中华人民共和国海洋环境保护法》的有关规定执行。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第一百二十九条　本法自2016年1月1日起施行。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8DB1E"/>
    <w:multiLevelType w:val="singleLevel"/>
    <w:tmpl w:val="D1E8DB1E"/>
    <w:lvl w:ilvl="0" w:tentative="0">
      <w:start w:val="2"/>
      <w:numFmt w:val="chineseCounting"/>
      <w:suff w:val="nothing"/>
      <w:lvlText w:val="第%1章　"/>
      <w:lvlJc w:val="left"/>
      <w:rPr>
        <w:rFonts w:hint="eastAsia"/>
      </w:rPr>
    </w:lvl>
  </w:abstractNum>
  <w:abstractNum w:abstractNumId="1">
    <w:nsid w:val="659D6911"/>
    <w:multiLevelType w:val="singleLevel"/>
    <w:tmpl w:val="659D6911"/>
    <w:lvl w:ilvl="0" w:tentative="0">
      <w:start w:val="5"/>
      <w:numFmt w:val="chineseCounting"/>
      <w:suff w:val="nothing"/>
      <w:lvlText w:val="第%1章　"/>
      <w:lvlJc w:val="left"/>
      <w:pPr>
        <w:ind w:left="7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F264F"/>
    <w:rsid w:val="225C38BD"/>
    <w:rsid w:val="4C272A8D"/>
    <w:rsid w:val="54CF264F"/>
    <w:rsid w:val="6B745BE8"/>
    <w:rsid w:val="6D535020"/>
    <w:rsid w:val="6FD53102"/>
    <w:rsid w:val="77FB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qFormat/>
    <w:uiPriority w:val="0"/>
    <w:rPr>
      <w:color w:val="000000"/>
      <w:u w:val="none"/>
    </w:rPr>
  </w:style>
  <w:style w:type="character" w:customStyle="1" w:styleId="8">
    <w:name w:val="hover28"/>
    <w:basedOn w:val="4"/>
    <w:qFormat/>
    <w:uiPriority w:val="0"/>
  </w:style>
  <w:style w:type="character" w:customStyle="1" w:styleId="9">
    <w:name w:val="bsharetex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2018-06-11T07:22:00Z</dcterms:created>
  <dc:creator>冬眠</dc:creator>
  <cp:lastModifiedBy>小薇</cp:lastModifiedBy>
  <dcterms:modified xsi:type="dcterms:W3CDTF">2021-05-17T06:38:03Z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61A2B90C77214B4A80DE6FA46B6507E7</vt:lpwstr>
  </property>
</Properties>
</file>